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C6" w:rsidRPr="00935005" w:rsidRDefault="00E564C6" w:rsidP="00E564C6">
      <w:pPr>
        <w:jc w:val="center"/>
        <w:rPr>
          <w:rFonts w:ascii="微软雅黑" w:eastAsia="微软雅黑" w:hAnsi="微软雅黑"/>
          <w:sz w:val="24"/>
        </w:rPr>
      </w:pPr>
      <w:r w:rsidRPr="00935005">
        <w:rPr>
          <w:rFonts w:ascii="微软雅黑" w:eastAsia="微软雅黑" w:hAnsi="微软雅黑" w:hint="eastAsia"/>
          <w:sz w:val="24"/>
        </w:rPr>
        <w:t>西部航空乘客告知书</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尊敬的旅客朋友：</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感谢您选乘我司航班出行，为了给您提供更好的服务并确保您的权益不受侵害，请仔细阅读以下内容：</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一、旅客信息</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购票时，请您务必如实填写乘客信息，预留乘客本人真实有效的联系方式，以期任何情况下我们都可以及时联系到您。同时，为避免因时间仓促引发误机等后果，我们建议您至少提前120分钟到达机场办理乘机相关手续，避免您因</w:t>
      </w:r>
      <w:proofErr w:type="gramStart"/>
      <w:r>
        <w:rPr>
          <w:rFonts w:ascii="微软雅黑" w:eastAsia="微软雅黑" w:hAnsi="微软雅黑" w:hint="eastAsia"/>
          <w:color w:val="000000"/>
          <w:szCs w:val="21"/>
        </w:rPr>
        <w:t>机场截载而</w:t>
      </w:r>
      <w:proofErr w:type="gramEnd"/>
      <w:r>
        <w:rPr>
          <w:rFonts w:ascii="微软雅黑" w:eastAsia="微软雅黑" w:hAnsi="微软雅黑" w:hint="eastAsia"/>
          <w:color w:val="000000"/>
          <w:szCs w:val="21"/>
        </w:rPr>
        <w:t>误机。</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二、差异化服务</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为降低旅客购票成本，我司全面推行差异化服务。</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机票：</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机票购买后申请变更航班时间或退票，须按照对应的客票规定收取手续费。</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行李：</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每位超值经济舱（C/W/D）旅客免费携带一件重量以7公斤以内，尺寸不超过20cm×40cm×55cm的非托运行李。</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每位普通经济舱旅客免费携带一件重量以7公斤以内，尺寸不超过20cm×30cm×40cm的非托运行李。</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根据购票价格的不同，免费托运行李额的重量也不同，部分客票无免费托运行李额，您可以在购票页面了解详情。</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xml:space="preserve">     婴儿旅客无免费行李额，但可以携带一件折叠式手推车，手推车的重量不超过7KG、体积不超过20CM×40CM×55CM。若手推车的体积或重量超过规定，则必须作为托运行李进行运输。 </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lastRenderedPageBreak/>
        <w:t>餐食：</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机上无免费餐食和饮品（除超值经济舱C/W外），但为您准备了品类丰富的付费餐食和饮品，如有需要，请至少在航班起飞时间36小时前通过我司官方网站、官方微信、官方APP或24小时客服热线95373购买，此外，上机后您也可以联系空乘人员购买。</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三、危险品运输</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为保证飞行安全，严禁托运充电宝、锂电池等相关物品，随身携带充电宝额定能量不能超过100Wh。</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四、航班延误/取消服务</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信息通知：</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发生航班延误/取消等情况时，我们会及时将相关信息通知到您。您也可以登录我们的官方网站</w:t>
      </w:r>
      <w:hyperlink r:id="rId7" w:history="1">
        <w:r w:rsidRPr="005308D8">
          <w:rPr>
            <w:rStyle w:val="aa"/>
            <w:rFonts w:ascii="微软雅黑" w:eastAsia="微软雅黑" w:hAnsi="微软雅黑" w:hint="eastAsia"/>
            <w:szCs w:val="21"/>
          </w:rPr>
          <w:t>https://www.westair.cn/</w:t>
        </w:r>
      </w:hyperlink>
      <w:r>
        <w:rPr>
          <w:rFonts w:ascii="微软雅黑" w:eastAsia="微软雅黑" w:hAnsi="微软雅黑" w:hint="eastAsia"/>
          <w:szCs w:val="21"/>
        </w:rPr>
        <w:t xml:space="preserve"> </w:t>
      </w:r>
      <w:r w:rsidRPr="00EA6752">
        <w:rPr>
          <w:rFonts w:ascii="微软雅黑" w:eastAsia="微软雅黑" w:hAnsi="微软雅黑" w:hint="eastAsia"/>
          <w:szCs w:val="21"/>
        </w:rPr>
        <w:t>首页进行航班动态自助查询</w:t>
      </w:r>
      <w:r>
        <w:rPr>
          <w:rFonts w:ascii="微软雅黑" w:eastAsia="微软雅黑" w:hAnsi="微软雅黑" w:hint="eastAsia"/>
          <w:color w:val="000000"/>
          <w:szCs w:val="21"/>
        </w:rPr>
        <w:t>。</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客票处理：</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发生航班延误/取消后，您可以联系原出票单位办理全额退款，</w:t>
      </w:r>
      <w:proofErr w:type="gramStart"/>
      <w:r>
        <w:rPr>
          <w:rFonts w:ascii="微软雅黑" w:eastAsia="微软雅黑" w:hAnsi="微软雅黑" w:hint="eastAsia"/>
          <w:color w:val="000000"/>
          <w:szCs w:val="21"/>
        </w:rPr>
        <w:t>通过官网</w:t>
      </w:r>
      <w:proofErr w:type="gramEnd"/>
      <w:r>
        <w:rPr>
          <w:rFonts w:ascii="微软雅黑" w:eastAsia="微软雅黑" w:hAnsi="微软雅黑" w:hint="eastAsia"/>
          <w:color w:val="000000"/>
          <w:szCs w:val="21"/>
        </w:rPr>
        <w:t>/</w:t>
      </w:r>
      <w:proofErr w:type="gramStart"/>
      <w:r>
        <w:rPr>
          <w:rFonts w:ascii="微软雅黑" w:eastAsia="微软雅黑" w:hAnsi="微软雅黑" w:hint="eastAsia"/>
          <w:color w:val="000000"/>
          <w:szCs w:val="21"/>
        </w:rPr>
        <w:t>官方微信</w:t>
      </w:r>
      <w:proofErr w:type="gramEnd"/>
      <w:r>
        <w:rPr>
          <w:rFonts w:ascii="微软雅黑" w:eastAsia="微软雅黑" w:hAnsi="微软雅黑" w:hint="eastAsia"/>
          <w:color w:val="000000"/>
          <w:szCs w:val="21"/>
        </w:rPr>
        <w:t>/官方APP购票的旅客可以</w:t>
      </w:r>
      <w:proofErr w:type="gramStart"/>
      <w:r>
        <w:rPr>
          <w:rFonts w:ascii="微软雅黑" w:eastAsia="微软雅黑" w:hAnsi="微软雅黑" w:hint="eastAsia"/>
          <w:color w:val="000000"/>
          <w:szCs w:val="21"/>
        </w:rPr>
        <w:t>通过官网自助</w:t>
      </w:r>
      <w:proofErr w:type="gramEnd"/>
      <w:r>
        <w:rPr>
          <w:rFonts w:ascii="微软雅黑" w:eastAsia="微软雅黑" w:hAnsi="微软雅黑" w:hint="eastAsia"/>
          <w:color w:val="000000"/>
          <w:szCs w:val="21"/>
        </w:rPr>
        <w:t>提交全额退票申请；若您需要继续行程，请</w:t>
      </w:r>
      <w:proofErr w:type="gramStart"/>
      <w:r>
        <w:rPr>
          <w:rFonts w:ascii="微软雅黑" w:eastAsia="微软雅黑" w:hAnsi="微软雅黑" w:hint="eastAsia"/>
          <w:color w:val="000000"/>
          <w:szCs w:val="21"/>
        </w:rPr>
        <w:t>登录官网</w:t>
      </w:r>
      <w:proofErr w:type="gramEnd"/>
      <w:r>
        <w:rPr>
          <w:rFonts w:ascii="微软雅黑" w:eastAsia="微软雅黑" w:hAnsi="微软雅黑" w:hint="eastAsia"/>
          <w:color w:val="000000"/>
          <w:szCs w:val="21"/>
        </w:rPr>
        <w:t>/</w:t>
      </w:r>
      <w:proofErr w:type="gramStart"/>
      <w:r>
        <w:rPr>
          <w:rFonts w:ascii="微软雅黑" w:eastAsia="微软雅黑" w:hAnsi="微软雅黑" w:hint="eastAsia"/>
          <w:color w:val="000000"/>
          <w:szCs w:val="21"/>
        </w:rPr>
        <w:t>官方微信</w:t>
      </w:r>
      <w:proofErr w:type="gramEnd"/>
      <w:r>
        <w:rPr>
          <w:rFonts w:ascii="微软雅黑" w:eastAsia="微软雅黑" w:hAnsi="微软雅黑" w:hint="eastAsia"/>
          <w:color w:val="000000"/>
          <w:szCs w:val="21"/>
        </w:rPr>
        <w:t>/官方APP，进行客票自助改期，您也可以联系原出票单位、机场售票柜台、客服热线95373，我们可以根据航班情况为您免费变更至西部航空当日或前后7天航班（春运、国庆时段为前后3天航班）。</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延误证明：</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若您需要航班延误/取消证明，请通过以下方式获取：①前往西部航空在各机场的售票柜台 ②登录官方网站</w:t>
      </w:r>
      <w:hyperlink r:id="rId8" w:history="1">
        <w:r>
          <w:rPr>
            <w:rStyle w:val="aa"/>
            <w:rFonts w:ascii="微软雅黑" w:eastAsia="微软雅黑" w:hAnsi="微软雅黑" w:hint="eastAsia"/>
            <w:szCs w:val="21"/>
          </w:rPr>
          <w:t>https://www.westair.cn/</w:t>
        </w:r>
      </w:hyperlink>
      <w:r>
        <w:rPr>
          <w:rFonts w:ascii="微软雅黑" w:eastAsia="微软雅黑" w:hAnsi="微软雅黑" w:hint="eastAsia"/>
          <w:color w:val="000000"/>
          <w:szCs w:val="21"/>
        </w:rPr>
        <w:t xml:space="preserve"> ③登录西部航空</w:t>
      </w:r>
      <w:proofErr w:type="gramStart"/>
      <w:r>
        <w:rPr>
          <w:rFonts w:ascii="微软雅黑" w:eastAsia="微软雅黑" w:hAnsi="微软雅黑" w:hint="eastAsia"/>
          <w:color w:val="000000"/>
          <w:szCs w:val="21"/>
        </w:rPr>
        <w:t>微信公众号</w:t>
      </w:r>
      <w:proofErr w:type="gramEnd"/>
      <w:r>
        <w:rPr>
          <w:rFonts w:ascii="微软雅黑" w:eastAsia="微软雅黑" w:hAnsi="微软雅黑" w:hint="eastAsia"/>
          <w:color w:val="000000"/>
          <w:szCs w:val="21"/>
        </w:rPr>
        <w:t>（westair95373） ④登录西部航空官方APP ⑤联系西部航空24小时客服热线95373。</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食宿安排：</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lastRenderedPageBreak/>
        <w:t>     由于机务维护、航班调配、机组等航空公司原因，造成航班在始发地延误或者取消，我们会按需为您提供免费的餐食或住宿服务。由于天气、突发事件、空中交通管制、安检以及旅客等非航空公司原因，造成航班在始发地出港延误或者取消，我们会协助</w:t>
      </w:r>
      <w:proofErr w:type="gramStart"/>
      <w:r>
        <w:rPr>
          <w:rFonts w:ascii="微软雅黑" w:eastAsia="微软雅黑" w:hAnsi="微软雅黑" w:hint="eastAsia"/>
          <w:color w:val="000000"/>
          <w:szCs w:val="21"/>
        </w:rPr>
        <w:t>您安排</w:t>
      </w:r>
      <w:proofErr w:type="gramEnd"/>
      <w:r>
        <w:rPr>
          <w:rFonts w:ascii="微软雅黑" w:eastAsia="微软雅黑" w:hAnsi="微软雅黑" w:hint="eastAsia"/>
          <w:color w:val="000000"/>
          <w:szCs w:val="21"/>
        </w:rPr>
        <w:t>餐食和住宿，费用由您自理。国内航班在经停地延误或者取消，或在飞行途中发生备降，我们会按需向您提供免费的餐食或者住宿服务。</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经济补偿：</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作为国内领先的低成本航空公司，我们一直致力于降低旅客的出行成本。受制于航空业高昂的成本和我们提供的低廉票价，因此无论何种原因导致的航班延误或取消，我们均无法向您提供除上述条款之外的经济补偿，希望得到您的理解。</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五、超售服务</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为了满足广大旅客的出行需求，减少因部分旅客临时取消出行计划而造成的航班座位虚耗，西部航空可能在部分容易出现座位虚耗的航班上进行适当的航班超售，以保证更多的旅客能够搭乘理想的航班。西部航空会合理地控制航班超售比例，因此，已定妥航班座位的旅客最终未能成行的情况极少发生。如果因航班超售而造成部分旅客未能成行时，西部航空将尽力妥善安排。</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当航班出现超售时，西部航空将首先在机场征集自愿搭乘稍晚航班或自愿取消行程的旅客，并给予旅客非自愿变更后续航班、非自愿退票，或者一定的经济补偿。</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当没有足够自愿者的情况下，西部航空将按照优先登机原则安排旅客优先登机。</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为未能成行的旅客提供后续服务保障。</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将根据旅客所持客票价格水平、航线距离以及改签后续航班等待时间，同时给予一定形式的现金补偿。</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旅客因超售自愿放弃行程或者被拒绝登机时，西部航空或者其授权地面服务代理人应当</w:t>
      </w:r>
      <w:r>
        <w:rPr>
          <w:rFonts w:ascii="微软雅黑" w:eastAsia="微软雅黑" w:hAnsi="微软雅黑" w:hint="eastAsia"/>
          <w:color w:val="000000"/>
          <w:szCs w:val="21"/>
        </w:rPr>
        <w:lastRenderedPageBreak/>
        <w:t>根据旅客的要求，出具因超售而放弃行程或者被拒绝登机的证明。</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六、其他</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请您文明乘机，合法维权。任何谩骂殴打工作人员，进入机场控制区，堵塞安检口、登机口，冲闯机坪、滑行道、跑道，拦截、强登、强占航空器，破坏设施设备，或者实施其他扰乱民航运输生产秩序的行为均需承担民事或刑事责任。</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     掌握更多更详细的信息，您还可以登录西部航空官方网站</w:t>
      </w:r>
      <w:hyperlink r:id="rId9" w:history="1">
        <w:r w:rsidRPr="005308D8">
          <w:rPr>
            <w:rStyle w:val="aa"/>
            <w:rFonts w:ascii="微软雅黑" w:eastAsia="微软雅黑" w:hAnsi="微软雅黑" w:hint="eastAsia"/>
            <w:szCs w:val="21"/>
          </w:rPr>
          <w:t>https://www.westair.cn</w:t>
        </w:r>
      </w:hyperlink>
      <w:r>
        <w:rPr>
          <w:rFonts w:ascii="微软雅黑" w:eastAsia="微软雅黑" w:hAnsi="微软雅黑" w:hint="eastAsia"/>
          <w:szCs w:val="21"/>
        </w:rPr>
        <w:t xml:space="preserve"> </w:t>
      </w:r>
      <w:r w:rsidRPr="00EA6752">
        <w:rPr>
          <w:rFonts w:ascii="微软雅黑" w:eastAsia="微软雅黑" w:hAnsi="微软雅黑" w:hint="eastAsia"/>
          <w:szCs w:val="21"/>
        </w:rPr>
        <w:t>进行了解</w:t>
      </w:r>
      <w:r>
        <w:rPr>
          <w:rFonts w:ascii="微软雅黑" w:eastAsia="微软雅黑" w:hAnsi="微软雅黑" w:hint="eastAsia"/>
          <w:color w:val="000000"/>
          <w:szCs w:val="21"/>
        </w:rPr>
        <w:t>。</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再次感谢您的理解和支持，祝您旅途愉快！</w:t>
      </w:r>
    </w:p>
    <w:p w:rsidR="00E564C6" w:rsidRDefault="00E564C6" w:rsidP="00E564C6">
      <w:pPr>
        <w:rPr>
          <w:rFonts w:ascii="微软雅黑" w:eastAsia="微软雅黑" w:hAnsi="微软雅黑"/>
          <w:color w:val="000000"/>
          <w:szCs w:val="21"/>
        </w:rPr>
      </w:pPr>
      <w:r>
        <w:rPr>
          <w:rFonts w:ascii="微软雅黑" w:eastAsia="微软雅黑" w:hAnsi="微软雅黑" w:hint="eastAsia"/>
          <w:color w:val="000000"/>
          <w:szCs w:val="21"/>
        </w:rPr>
        <w:t>西部航空有限责任公司</w:t>
      </w:r>
    </w:p>
    <w:p w:rsidR="00E564C6" w:rsidRPr="00935005" w:rsidRDefault="00E564C6" w:rsidP="00E564C6">
      <w:pPr>
        <w:rPr>
          <w:rFonts w:ascii="微软雅黑" w:eastAsia="微软雅黑" w:hAnsi="微软雅黑"/>
          <w:sz w:val="24"/>
        </w:rPr>
      </w:pPr>
    </w:p>
    <w:p w:rsidR="00567A85" w:rsidRPr="00E564C6" w:rsidRDefault="00567A85" w:rsidP="00E564C6">
      <w:bookmarkStart w:id="0" w:name="_GoBack"/>
      <w:bookmarkEnd w:id="0"/>
    </w:p>
    <w:sectPr w:rsidR="00567A85" w:rsidRPr="00E56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0B84"/>
    <w:multiLevelType w:val="singleLevel"/>
    <w:tmpl w:val="58620B84"/>
    <w:lvl w:ilvl="0">
      <w:start w:val="1"/>
      <w:numFmt w:val="bullet"/>
      <w:lvlText w:val=""/>
      <w:lvlJc w:val="left"/>
      <w:pPr>
        <w:ind w:left="420" w:hanging="420"/>
      </w:pPr>
      <w:rPr>
        <w:rFonts w:ascii="Wingdings" w:hAnsi="Wingdings" w:hint="default"/>
      </w:rPr>
    </w:lvl>
  </w:abstractNum>
  <w:abstractNum w:abstractNumId="1">
    <w:nsid w:val="5862143E"/>
    <w:multiLevelType w:val="singleLevel"/>
    <w:tmpl w:val="5862143E"/>
    <w:lvl w:ilvl="0">
      <w:start w:val="1"/>
      <w:numFmt w:val="bullet"/>
      <w:lvlText w:val=""/>
      <w:lvlJc w:val="left"/>
      <w:pPr>
        <w:ind w:left="420" w:hanging="420"/>
      </w:pPr>
      <w:rPr>
        <w:rFonts w:ascii="Wingdings" w:hAnsi="Wingdings" w:hint="default"/>
      </w:rPr>
    </w:lvl>
  </w:abstractNum>
  <w:abstractNum w:abstractNumId="2">
    <w:nsid w:val="58622266"/>
    <w:multiLevelType w:val="singleLevel"/>
    <w:tmpl w:val="58622266"/>
    <w:lvl w:ilvl="0">
      <w:start w:val="1"/>
      <w:numFmt w:val="bullet"/>
      <w:lvlText w:val=""/>
      <w:lvlJc w:val="left"/>
      <w:pPr>
        <w:ind w:left="420" w:hanging="420"/>
      </w:pPr>
      <w:rPr>
        <w:rFonts w:ascii="Wingdings" w:hAnsi="Wingdings" w:hint="default"/>
      </w:rPr>
    </w:lvl>
  </w:abstractNum>
  <w:abstractNum w:abstractNumId="3">
    <w:nsid w:val="58622D07"/>
    <w:multiLevelType w:val="singleLevel"/>
    <w:tmpl w:val="58622D07"/>
    <w:lvl w:ilvl="0">
      <w:start w:val="2"/>
      <w:numFmt w:val="decimalFullWidth"/>
      <w:suff w:val="nothing"/>
      <w:lvlText w:val="%1、"/>
      <w:lvlJc w:val="left"/>
    </w:lvl>
  </w:abstractNum>
  <w:abstractNum w:abstractNumId="4">
    <w:nsid w:val="58622E73"/>
    <w:multiLevelType w:val="singleLevel"/>
    <w:tmpl w:val="58622E73"/>
    <w:lvl w:ilvl="0">
      <w:start w:val="1"/>
      <w:numFmt w:val="bullet"/>
      <w:lvlText w:val=""/>
      <w:lvlJc w:val="left"/>
      <w:pPr>
        <w:ind w:left="420" w:hanging="420"/>
      </w:pPr>
      <w:rPr>
        <w:rFonts w:ascii="Wingdings" w:hAnsi="Wingdings" w:hint="default"/>
      </w:rPr>
    </w:lvl>
  </w:abstractNum>
  <w:abstractNum w:abstractNumId="5">
    <w:nsid w:val="586238A2"/>
    <w:multiLevelType w:val="singleLevel"/>
    <w:tmpl w:val="586238A2"/>
    <w:lvl w:ilvl="0">
      <w:start w:val="5"/>
      <w:numFmt w:val="chineseCounting"/>
      <w:suff w:val="nothing"/>
      <w:lvlText w:val="%1、"/>
      <w:lvlJc w:val="left"/>
    </w:lvl>
  </w:abstractNum>
  <w:abstractNum w:abstractNumId="6">
    <w:nsid w:val="58623FF7"/>
    <w:multiLevelType w:val="singleLevel"/>
    <w:tmpl w:val="58623FF7"/>
    <w:lvl w:ilvl="0">
      <w:start w:val="1"/>
      <w:numFmt w:val="decimalFullWidth"/>
      <w:suff w:val="nothing"/>
      <w:lvlText w:val="%1、"/>
      <w:lvlJc w:val="left"/>
    </w:lvl>
  </w:abstractNum>
  <w:abstractNum w:abstractNumId="7">
    <w:nsid w:val="586339B5"/>
    <w:multiLevelType w:val="singleLevel"/>
    <w:tmpl w:val="586339B5"/>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F04B9"/>
    <w:rsid w:val="00012CD6"/>
    <w:rsid w:val="00070215"/>
    <w:rsid w:val="000813C7"/>
    <w:rsid w:val="000E7E7E"/>
    <w:rsid w:val="00121597"/>
    <w:rsid w:val="001307F0"/>
    <w:rsid w:val="001F03F9"/>
    <w:rsid w:val="002C0403"/>
    <w:rsid w:val="002C0B3B"/>
    <w:rsid w:val="002E1F58"/>
    <w:rsid w:val="00333144"/>
    <w:rsid w:val="0039265A"/>
    <w:rsid w:val="003965FB"/>
    <w:rsid w:val="0041374F"/>
    <w:rsid w:val="00417B20"/>
    <w:rsid w:val="00424F29"/>
    <w:rsid w:val="00437B99"/>
    <w:rsid w:val="0046414E"/>
    <w:rsid w:val="004A6050"/>
    <w:rsid w:val="004A755F"/>
    <w:rsid w:val="00567A85"/>
    <w:rsid w:val="005A3775"/>
    <w:rsid w:val="005E635E"/>
    <w:rsid w:val="005E7E6A"/>
    <w:rsid w:val="006263C2"/>
    <w:rsid w:val="006738C5"/>
    <w:rsid w:val="006A6BEE"/>
    <w:rsid w:val="006B00EF"/>
    <w:rsid w:val="00700F80"/>
    <w:rsid w:val="007B7E95"/>
    <w:rsid w:val="0084430A"/>
    <w:rsid w:val="008B2798"/>
    <w:rsid w:val="00902983"/>
    <w:rsid w:val="00995223"/>
    <w:rsid w:val="009A06D1"/>
    <w:rsid w:val="00A216A9"/>
    <w:rsid w:val="00A5605C"/>
    <w:rsid w:val="00AB718C"/>
    <w:rsid w:val="00AC665D"/>
    <w:rsid w:val="00B155F0"/>
    <w:rsid w:val="00B33E7B"/>
    <w:rsid w:val="00BF51C1"/>
    <w:rsid w:val="00C22ECA"/>
    <w:rsid w:val="00C2360D"/>
    <w:rsid w:val="00C831E0"/>
    <w:rsid w:val="00CD2335"/>
    <w:rsid w:val="00D25EBD"/>
    <w:rsid w:val="00D27F29"/>
    <w:rsid w:val="00D617E4"/>
    <w:rsid w:val="00E37F7B"/>
    <w:rsid w:val="00E564C6"/>
    <w:rsid w:val="00E74440"/>
    <w:rsid w:val="00EC5A83"/>
    <w:rsid w:val="00EE03EC"/>
    <w:rsid w:val="00F30640"/>
    <w:rsid w:val="00F76A55"/>
    <w:rsid w:val="00FA36BB"/>
    <w:rsid w:val="00FC10CD"/>
    <w:rsid w:val="00FE45D7"/>
    <w:rsid w:val="00FF605F"/>
    <w:rsid w:val="014D464C"/>
    <w:rsid w:val="0184393D"/>
    <w:rsid w:val="023F2637"/>
    <w:rsid w:val="04307F37"/>
    <w:rsid w:val="04A95C9A"/>
    <w:rsid w:val="054932AE"/>
    <w:rsid w:val="05580D17"/>
    <w:rsid w:val="065D01C2"/>
    <w:rsid w:val="065E25EC"/>
    <w:rsid w:val="06CE11E6"/>
    <w:rsid w:val="06E54315"/>
    <w:rsid w:val="07936374"/>
    <w:rsid w:val="08536EF8"/>
    <w:rsid w:val="08BC560E"/>
    <w:rsid w:val="09444F56"/>
    <w:rsid w:val="0AE64297"/>
    <w:rsid w:val="0BA4312B"/>
    <w:rsid w:val="0DAC68F3"/>
    <w:rsid w:val="0E5C414B"/>
    <w:rsid w:val="0ED509B1"/>
    <w:rsid w:val="10CF712A"/>
    <w:rsid w:val="1108709D"/>
    <w:rsid w:val="12BF7352"/>
    <w:rsid w:val="12F92186"/>
    <w:rsid w:val="132D1191"/>
    <w:rsid w:val="14681BDB"/>
    <w:rsid w:val="14BD6CED"/>
    <w:rsid w:val="15395302"/>
    <w:rsid w:val="15FF6C4C"/>
    <w:rsid w:val="16D42DE7"/>
    <w:rsid w:val="16DF2F16"/>
    <w:rsid w:val="16EB345B"/>
    <w:rsid w:val="16F74982"/>
    <w:rsid w:val="179C0DCE"/>
    <w:rsid w:val="18093727"/>
    <w:rsid w:val="18CD26F2"/>
    <w:rsid w:val="192C0B7A"/>
    <w:rsid w:val="1A73082F"/>
    <w:rsid w:val="1C2367D9"/>
    <w:rsid w:val="1C5F7951"/>
    <w:rsid w:val="1C6D7577"/>
    <w:rsid w:val="1CBE7448"/>
    <w:rsid w:val="1D802307"/>
    <w:rsid w:val="1E6961F6"/>
    <w:rsid w:val="1EFB6F8A"/>
    <w:rsid w:val="201C1516"/>
    <w:rsid w:val="20410771"/>
    <w:rsid w:val="217D4C27"/>
    <w:rsid w:val="22EE508C"/>
    <w:rsid w:val="2305750C"/>
    <w:rsid w:val="2349288F"/>
    <w:rsid w:val="23594216"/>
    <w:rsid w:val="2476791E"/>
    <w:rsid w:val="249345BB"/>
    <w:rsid w:val="26996D21"/>
    <w:rsid w:val="278D2471"/>
    <w:rsid w:val="28B41AA5"/>
    <w:rsid w:val="28BA5476"/>
    <w:rsid w:val="2A2E13F8"/>
    <w:rsid w:val="2A3301B5"/>
    <w:rsid w:val="2A8D56A9"/>
    <w:rsid w:val="2B5F31D3"/>
    <w:rsid w:val="2CDE37F1"/>
    <w:rsid w:val="2E2A4CF1"/>
    <w:rsid w:val="2E443935"/>
    <w:rsid w:val="2EAE4B43"/>
    <w:rsid w:val="2EE81A57"/>
    <w:rsid w:val="2F3A7B5C"/>
    <w:rsid w:val="2FCB2309"/>
    <w:rsid w:val="2FCB49D7"/>
    <w:rsid w:val="31053B96"/>
    <w:rsid w:val="312C6DFE"/>
    <w:rsid w:val="312F5AB8"/>
    <w:rsid w:val="31B40027"/>
    <w:rsid w:val="332B5375"/>
    <w:rsid w:val="35C26FE6"/>
    <w:rsid w:val="36015AD7"/>
    <w:rsid w:val="364B31DC"/>
    <w:rsid w:val="370175FB"/>
    <w:rsid w:val="37207984"/>
    <w:rsid w:val="379D2472"/>
    <w:rsid w:val="37E815A8"/>
    <w:rsid w:val="38927960"/>
    <w:rsid w:val="38B27FCF"/>
    <w:rsid w:val="3904533C"/>
    <w:rsid w:val="399A1AA8"/>
    <w:rsid w:val="3B7B710E"/>
    <w:rsid w:val="3C46631B"/>
    <w:rsid w:val="3CA65E19"/>
    <w:rsid w:val="3CF02247"/>
    <w:rsid w:val="3D07322A"/>
    <w:rsid w:val="3E142A6A"/>
    <w:rsid w:val="3E853817"/>
    <w:rsid w:val="3FE555EC"/>
    <w:rsid w:val="40134765"/>
    <w:rsid w:val="405C6137"/>
    <w:rsid w:val="40DC585A"/>
    <w:rsid w:val="42880699"/>
    <w:rsid w:val="43687A20"/>
    <w:rsid w:val="43DF5577"/>
    <w:rsid w:val="451329FC"/>
    <w:rsid w:val="45892E4C"/>
    <w:rsid w:val="46C92364"/>
    <w:rsid w:val="47496FA8"/>
    <w:rsid w:val="482E3649"/>
    <w:rsid w:val="48976DE2"/>
    <w:rsid w:val="48BF490F"/>
    <w:rsid w:val="4A53569D"/>
    <w:rsid w:val="4BA87D2F"/>
    <w:rsid w:val="4BF529C0"/>
    <w:rsid w:val="4C122425"/>
    <w:rsid w:val="4C6771A2"/>
    <w:rsid w:val="4D6118EA"/>
    <w:rsid w:val="4E1234E0"/>
    <w:rsid w:val="4EB705F4"/>
    <w:rsid w:val="4F02062D"/>
    <w:rsid w:val="4F530198"/>
    <w:rsid w:val="522B7FF2"/>
    <w:rsid w:val="570A27BA"/>
    <w:rsid w:val="5772325F"/>
    <w:rsid w:val="581D3C43"/>
    <w:rsid w:val="5A744149"/>
    <w:rsid w:val="5AF2681E"/>
    <w:rsid w:val="5D205312"/>
    <w:rsid w:val="5D826945"/>
    <w:rsid w:val="60687CEC"/>
    <w:rsid w:val="60751067"/>
    <w:rsid w:val="60FC3CD1"/>
    <w:rsid w:val="619E6A97"/>
    <w:rsid w:val="624D630B"/>
    <w:rsid w:val="62DE28C7"/>
    <w:rsid w:val="6326502D"/>
    <w:rsid w:val="635F04B9"/>
    <w:rsid w:val="646B3666"/>
    <w:rsid w:val="64A76799"/>
    <w:rsid w:val="64EB156A"/>
    <w:rsid w:val="65DD0540"/>
    <w:rsid w:val="65E90A36"/>
    <w:rsid w:val="676968F5"/>
    <w:rsid w:val="6792271F"/>
    <w:rsid w:val="6A4D62D5"/>
    <w:rsid w:val="6A6D5149"/>
    <w:rsid w:val="6A7C47D3"/>
    <w:rsid w:val="6B4B2AF3"/>
    <w:rsid w:val="6D2A1A7D"/>
    <w:rsid w:val="6E5A601F"/>
    <w:rsid w:val="6EFF3784"/>
    <w:rsid w:val="6F3A2B32"/>
    <w:rsid w:val="71D976ED"/>
    <w:rsid w:val="73114AB6"/>
    <w:rsid w:val="732B40B0"/>
    <w:rsid w:val="73EE2C9D"/>
    <w:rsid w:val="74463634"/>
    <w:rsid w:val="746F02C8"/>
    <w:rsid w:val="750E083B"/>
    <w:rsid w:val="75B50043"/>
    <w:rsid w:val="76207B85"/>
    <w:rsid w:val="76F1199A"/>
    <w:rsid w:val="77FF0AA3"/>
    <w:rsid w:val="7920286D"/>
    <w:rsid w:val="7AE63FCC"/>
    <w:rsid w:val="7B3A694C"/>
    <w:rsid w:val="7B3F1436"/>
    <w:rsid w:val="7CB2736D"/>
    <w:rsid w:val="7F641E23"/>
    <w:rsid w:val="7FDA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bCs/>
    </w:rPr>
  </w:style>
  <w:style w:type="character" w:styleId="a8">
    <w:name w:val="FollowedHyperlink"/>
    <w:basedOn w:val="a0"/>
    <w:qFormat/>
    <w:rPr>
      <w:color w:val="800080"/>
      <w:u w:val="single"/>
    </w:rPr>
  </w:style>
  <w:style w:type="character" w:styleId="a9">
    <w:name w:val="Emphasis"/>
    <w:basedOn w:val="a0"/>
    <w:qFormat/>
    <w:rPr>
      <w:i/>
    </w:rPr>
  </w:style>
  <w:style w:type="character" w:styleId="aa">
    <w:name w:val="Hyperlink"/>
    <w:basedOn w:val="a0"/>
    <w:uiPriority w:val="99"/>
    <w:qFormat/>
    <w:rPr>
      <w:color w:val="0000FF"/>
      <w:u w:val="single"/>
    </w:rPr>
  </w:style>
  <w:style w:type="character" w:customStyle="1" w:styleId="18">
    <w:name w:val="18"/>
    <w:basedOn w:val="a0"/>
    <w:qFormat/>
  </w:style>
  <w:style w:type="character" w:customStyle="1" w:styleId="emailstyle28">
    <w:name w:val="emailstyle28"/>
    <w:basedOn w:val="a0"/>
    <w:qFormat/>
    <w:rPr>
      <w:rFonts w:ascii="宋体" w:eastAsia="宋体" w:hAnsi="宋体" w:cs="宋体" w:hint="eastAsia"/>
      <w:color w:val="000000"/>
    </w:rPr>
  </w:style>
  <w:style w:type="character" w:customStyle="1" w:styleId="Char">
    <w:name w:val="批注框文本 Char"/>
    <w:basedOn w:val="a0"/>
    <w:link w:val="a3"/>
    <w:qFormat/>
    <w:rPr>
      <w:rFonts w:ascii="宋体" w:eastAsia="宋体" w:hAnsi="宋体" w:cs="宋体" w:hint="eastAsia"/>
    </w:rPr>
  </w:style>
  <w:style w:type="character" w:customStyle="1" w:styleId="17">
    <w:name w:val="17"/>
    <w:basedOn w:val="a0"/>
    <w:qFormat/>
  </w:style>
  <w:style w:type="character" w:customStyle="1" w:styleId="19">
    <w:name w:val="19"/>
    <w:basedOn w:val="a0"/>
    <w:qFormat/>
  </w:style>
  <w:style w:type="character" w:customStyle="1" w:styleId="20">
    <w:name w:val="20"/>
    <w:basedOn w:val="a0"/>
    <w:qFormat/>
  </w:style>
  <w:style w:type="character" w:customStyle="1" w:styleId="16">
    <w:name w:val="16"/>
    <w:basedOn w:val="a0"/>
    <w:qFormat/>
  </w:style>
  <w:style w:type="character" w:customStyle="1" w:styleId="emailstyle23">
    <w:name w:val="emailstyle23"/>
    <w:basedOn w:val="a0"/>
    <w:qFormat/>
    <w:rPr>
      <w:color w:val="000000"/>
    </w:rPr>
  </w:style>
  <w:style w:type="character" w:customStyle="1" w:styleId="emailstyle24">
    <w:name w:val="emailstyle24"/>
    <w:basedOn w:val="a0"/>
    <w:qFormat/>
    <w:rPr>
      <w:rFonts w:ascii="Verdana" w:hAnsi="Verdana" w:cs="Verdana" w:hint="default"/>
      <w:color w:val="auto"/>
      <w:u w:val="none"/>
    </w:rPr>
  </w:style>
  <w:style w:type="character" w:customStyle="1" w:styleId="emailstyle17">
    <w:name w:val="emailstyle17"/>
    <w:basedOn w:val="a0"/>
    <w:qFormat/>
    <w:rPr>
      <w:rFonts w:ascii="Verdana" w:hAnsi="Verdana" w:cs="Verdana" w:hint="default"/>
      <w:color w:val="auto"/>
      <w:u w:val="non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paragraph" w:customStyle="1" w:styleId="mag0">
    <w:name w:val="mag0"/>
    <w:basedOn w:val="a"/>
    <w:qFormat/>
    <w:pPr>
      <w:widowControl/>
      <w:spacing w:before="100" w:beforeAutospacing="1" w:after="100" w:afterAutospacing="1"/>
      <w:jc w:val="left"/>
    </w:pPr>
    <w:rPr>
      <w:rFonts w:ascii="宋体" w:eastAsia="宋体" w:hAnsi="宋体" w:cs="宋体"/>
      <w:kern w:val="0"/>
      <w:sz w:val="24"/>
    </w:rPr>
  </w:style>
  <w:style w:type="paragraph" w:customStyle="1" w:styleId="productitems">
    <w:name w:val="productitems"/>
    <w:basedOn w:val="a"/>
    <w:qFormat/>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uiPriority w:val="99"/>
    <w:unhideWhenUsed/>
    <w:qFormat/>
    <w:pPr>
      <w:ind w:firstLineChars="200" w:firstLine="420"/>
    </w:pPr>
  </w:style>
  <w:style w:type="character" w:customStyle="1" w:styleId="high-light">
    <w:name w:val="high-ligh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bCs/>
    </w:rPr>
  </w:style>
  <w:style w:type="character" w:styleId="a8">
    <w:name w:val="FollowedHyperlink"/>
    <w:basedOn w:val="a0"/>
    <w:qFormat/>
    <w:rPr>
      <w:color w:val="800080"/>
      <w:u w:val="single"/>
    </w:rPr>
  </w:style>
  <w:style w:type="character" w:styleId="a9">
    <w:name w:val="Emphasis"/>
    <w:basedOn w:val="a0"/>
    <w:qFormat/>
    <w:rPr>
      <w:i/>
    </w:rPr>
  </w:style>
  <w:style w:type="character" w:styleId="aa">
    <w:name w:val="Hyperlink"/>
    <w:basedOn w:val="a0"/>
    <w:uiPriority w:val="99"/>
    <w:qFormat/>
    <w:rPr>
      <w:color w:val="0000FF"/>
      <w:u w:val="single"/>
    </w:rPr>
  </w:style>
  <w:style w:type="character" w:customStyle="1" w:styleId="18">
    <w:name w:val="18"/>
    <w:basedOn w:val="a0"/>
    <w:qFormat/>
  </w:style>
  <w:style w:type="character" w:customStyle="1" w:styleId="emailstyle28">
    <w:name w:val="emailstyle28"/>
    <w:basedOn w:val="a0"/>
    <w:qFormat/>
    <w:rPr>
      <w:rFonts w:ascii="宋体" w:eastAsia="宋体" w:hAnsi="宋体" w:cs="宋体" w:hint="eastAsia"/>
      <w:color w:val="000000"/>
    </w:rPr>
  </w:style>
  <w:style w:type="character" w:customStyle="1" w:styleId="Char">
    <w:name w:val="批注框文本 Char"/>
    <w:basedOn w:val="a0"/>
    <w:link w:val="a3"/>
    <w:qFormat/>
    <w:rPr>
      <w:rFonts w:ascii="宋体" w:eastAsia="宋体" w:hAnsi="宋体" w:cs="宋体" w:hint="eastAsia"/>
    </w:rPr>
  </w:style>
  <w:style w:type="character" w:customStyle="1" w:styleId="17">
    <w:name w:val="17"/>
    <w:basedOn w:val="a0"/>
    <w:qFormat/>
  </w:style>
  <w:style w:type="character" w:customStyle="1" w:styleId="19">
    <w:name w:val="19"/>
    <w:basedOn w:val="a0"/>
    <w:qFormat/>
  </w:style>
  <w:style w:type="character" w:customStyle="1" w:styleId="20">
    <w:name w:val="20"/>
    <w:basedOn w:val="a0"/>
    <w:qFormat/>
  </w:style>
  <w:style w:type="character" w:customStyle="1" w:styleId="16">
    <w:name w:val="16"/>
    <w:basedOn w:val="a0"/>
    <w:qFormat/>
  </w:style>
  <w:style w:type="character" w:customStyle="1" w:styleId="emailstyle23">
    <w:name w:val="emailstyle23"/>
    <w:basedOn w:val="a0"/>
    <w:qFormat/>
    <w:rPr>
      <w:color w:val="000000"/>
    </w:rPr>
  </w:style>
  <w:style w:type="character" w:customStyle="1" w:styleId="emailstyle24">
    <w:name w:val="emailstyle24"/>
    <w:basedOn w:val="a0"/>
    <w:qFormat/>
    <w:rPr>
      <w:rFonts w:ascii="Verdana" w:hAnsi="Verdana" w:cs="Verdana" w:hint="default"/>
      <w:color w:val="auto"/>
      <w:u w:val="none"/>
    </w:rPr>
  </w:style>
  <w:style w:type="character" w:customStyle="1" w:styleId="emailstyle17">
    <w:name w:val="emailstyle17"/>
    <w:basedOn w:val="a0"/>
    <w:qFormat/>
    <w:rPr>
      <w:rFonts w:ascii="Verdana" w:hAnsi="Verdana" w:cs="Verdana" w:hint="default"/>
      <w:color w:val="auto"/>
      <w:u w:val="non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paragraph" w:customStyle="1" w:styleId="mag0">
    <w:name w:val="mag0"/>
    <w:basedOn w:val="a"/>
    <w:qFormat/>
    <w:pPr>
      <w:widowControl/>
      <w:spacing w:before="100" w:beforeAutospacing="1" w:after="100" w:afterAutospacing="1"/>
      <w:jc w:val="left"/>
    </w:pPr>
    <w:rPr>
      <w:rFonts w:ascii="宋体" w:eastAsia="宋体" w:hAnsi="宋体" w:cs="宋体"/>
      <w:kern w:val="0"/>
      <w:sz w:val="24"/>
    </w:rPr>
  </w:style>
  <w:style w:type="paragraph" w:customStyle="1" w:styleId="productitems">
    <w:name w:val="productitems"/>
    <w:basedOn w:val="a"/>
    <w:qFormat/>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uiPriority w:val="99"/>
    <w:unhideWhenUsed/>
    <w:qFormat/>
    <w:pPr>
      <w:ind w:firstLineChars="200" w:firstLine="420"/>
    </w:pPr>
  </w:style>
  <w:style w:type="character" w:customStyle="1" w:styleId="high-light">
    <w:name w:val="high-ligh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ir.cn/" TargetMode="External"/><Relationship Id="rId3" Type="http://schemas.openxmlformats.org/officeDocument/2006/relationships/styles" Target="styles.xml"/><Relationship Id="rId7" Type="http://schemas.openxmlformats.org/officeDocument/2006/relationships/hyperlink" Target="https://www.westair.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estair.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333</Words>
  <Characters>1900</Characters>
  <Application>Microsoft Office Word</Application>
  <DocSecurity>0</DocSecurity>
  <Lines>15</Lines>
  <Paragraphs>4</Paragraphs>
  <ScaleCrop>false</ScaleCrop>
  <Company>China</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毕睿欣</cp:lastModifiedBy>
  <cp:revision>15</cp:revision>
  <dcterms:created xsi:type="dcterms:W3CDTF">2016-12-29T05:51:00Z</dcterms:created>
  <dcterms:modified xsi:type="dcterms:W3CDTF">2021-09-01T00:40:00Z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3C6A2DFDCDE24BD985CC41CE9B787E47</vt:lpwstr>
  </property>
</Properties>
</file>